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bidi w:val="0"/>
        <w:spacing w:before="0" w:after="0"/>
        <w:jc w:val="left"/>
        <w:rPr/>
      </w:pPr>
      <w:bookmarkStart w:id="0" w:name="ownership.xml.htm"/>
      <w:bookmarkStart w:id="1" w:name="ksownership"/>
      <w:bookmarkEnd w:id="0"/>
      <w:bookmarkEnd w:id="1"/>
      <w:r>
        <w:rPr/>
        <w:t xml:space="preserve">SEC Form 5 </w:t>
      </w:r>
    </w:p>
    <w:tbl>
      <w:tblPr>
        <w:tblW w:w="5000" w:type="pct"/>
        <w:jc w:val="left"/>
        <w:tblInd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345"/>
        <w:gridCol w:w="1892"/>
        <w:gridCol w:w="5976"/>
        <w:gridCol w:w="1992"/>
      </w:tblGrid>
      <w:tr>
        <w:trPr/>
        <w:tc>
          <w:tcPr>
            <w:tcW w:w="2237" w:type="dxa"/>
            <w:gridSpan w:val="2"/>
            <w:tcBorders/>
          </w:tcPr>
          <w:p>
            <w:pPr>
              <w:pStyle w:val="TableContents"/>
              <w:bidi w:val="0"/>
              <w:spacing w:before="0" w:after="283"/>
              <w:jc w:val="center"/>
              <w:rPr>
                <w:rFonts w:ascii="arial;helvetica;sans-serif" w:hAnsi="arial;helvetica;sans-serif"/>
                <w:b/>
                <w:sz w:val="36"/>
              </w:rPr>
            </w:pPr>
            <w:r>
              <w:rPr>
                <w:rFonts w:ascii="arial;helvetica;sans-serif" w:hAnsi="arial;helvetica;sans-serif"/>
                <w:b/>
                <w:sz w:val="36"/>
              </w:rPr>
              <w:t>FORM 5</w:t>
            </w:r>
          </w:p>
        </w:tc>
        <w:tc>
          <w:tcPr>
            <w:tcW w:w="5976" w:type="dxa"/>
            <w:vMerge w:val="restart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Fonts w:ascii="arial;helvetica;sans-serif" w:hAnsi="arial;helvetica;sans-serif"/>
                <w:b/>
                <w:sz w:val="28"/>
              </w:rPr>
              <w:t>UNITED STATES SECURITIES AND EXCHANGE COMMISSION</w:t>
            </w:r>
            <w:r>
              <w:rPr/>
              <w:br/>
            </w:r>
            <w:r>
              <w:rPr>
                <w:rFonts w:ascii="arial;helvetica;sans-serif" w:hAnsi="arial;helvetica;sans-serif"/>
                <w:sz w:val="20"/>
              </w:rPr>
              <w:t>Washington, D.C. 20549</w:t>
            </w:r>
            <w:r>
              <w:rPr/>
              <w:br/>
              <w:br/>
            </w:r>
            <w:r>
              <w:rPr>
                <w:rFonts w:ascii="arial;helvetica;sans-serif" w:hAnsi="arial;helvetica;sans-serif"/>
                <w:b/>
                <w:sz w:val="28"/>
              </w:rPr>
              <w:t>ANNUAL STATEMENT OF CHANGES IN BENEFICIAL OWNERSHIP</w:t>
            </w:r>
            <w:r>
              <w:rPr/>
              <w:br/>
              <w:br/>
            </w:r>
            <w:r>
              <w:rPr>
                <w:rFonts w:ascii="arial;helvetica;sans-serif" w:hAnsi="arial;helvetica;sans-serif"/>
                <w:sz w:val="20"/>
              </w:rPr>
              <w:t>Filed pursuant to Section 16(a) of the Securities Exchange Act of 1934</w:t>
            </w:r>
            <w:r>
              <w:rPr/>
              <w:br/>
            </w:r>
            <w:r>
              <w:rPr>
                <w:rFonts w:ascii="arial;helvetica;sans-serif" w:hAnsi="arial;helvetica;sans-serif"/>
                <w:sz w:val="20"/>
              </w:rPr>
              <w:t>or Section 30(h) of the Investment Company Act of 1940</w:t>
            </w:r>
            <w:r>
              <w:rPr/>
              <w:t xml:space="preserve"> </w:t>
            </w:r>
          </w:p>
        </w:tc>
        <w:tc>
          <w:tcPr>
            <w:tcW w:w="1992" w:type="dxa"/>
            <w:vMerge w:val="restart"/>
            <w:tcBorders/>
          </w:tcPr>
          <w:p>
            <w:pPr>
              <w:pStyle w:val="TableContents"/>
              <w:bidi w:val="0"/>
              <w:spacing w:before="0" w:after="0"/>
              <w:jc w:val="center"/>
              <w:rPr/>
            </w:pPr>
            <w:r>
              <w:rPr/>
              <w:t xml:space="preserve">  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872"/>
            </w:tblGrid>
            <w:tr>
              <w:trPr/>
              <w:tc>
                <w:tcPr>
                  <w:tcW w:w="1872" w:type="dxa"/>
                  <w:tcBorders>
                    <w:top w:val="double" w:sz="2" w:space="0" w:color="808080"/>
                    <w:left w:val="double" w:sz="2" w:space="0" w:color="808080"/>
                    <w:bottom w:val="double" w:sz="2" w:space="0" w:color="808080"/>
                    <w:right w:val="double" w:sz="2" w:space="0" w:color="808080"/>
                  </w:tcBorders>
                  <w:vAlign w:val="center"/>
                </w:tcPr>
                <w:p>
                  <w:pPr>
                    <w:pStyle w:val="TableContents"/>
                    <w:bidi w:val="0"/>
                    <w:spacing w:before="0" w:after="0"/>
                    <w:jc w:val="center"/>
                    <w:rPr>
                      <w:rFonts w:ascii="arial;helvetica;sans-serif" w:hAnsi="arial;helvetica;sans-serif"/>
                      <w:b w:val="false"/>
                      <w:sz w:val="24"/>
                    </w:rPr>
                  </w:pPr>
                  <w:r>
                    <w:rPr>
                      <w:rFonts w:ascii="arial;helvetica;sans-serif" w:hAnsi="arial;helvetica;sans-serif"/>
                      <w:b w:val="false"/>
                      <w:sz w:val="24"/>
                    </w:rPr>
                    <w:t>OMB APPROVAL</w:t>
                  </w:r>
                </w:p>
                <w:tbl>
                  <w:tblPr>
                    <w:tblW w:w="5000" w:type="pct"/>
                    <w:jc w:val="left"/>
                    <w:tblInd w:w="0" w:type="dxa"/>
                    <w:tblLayout w:type="fixed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</w:tblPr>
                  <w:tblGrid>
                    <w:gridCol w:w="1147"/>
                    <w:gridCol w:w="669"/>
                  </w:tblGrid>
                  <w:tr>
                    <w:trPr/>
                    <w:tc>
                      <w:tcPr>
                        <w:tcW w:w="1147" w:type="dxa"/>
                        <w:tcBorders/>
                        <w:vAlign w:val="center"/>
                      </w:tcPr>
                      <w:p>
                        <w:pPr>
                          <w:pStyle w:val="TableContents"/>
                          <w:bidi w:val="0"/>
                          <w:spacing w:before="0" w:after="283"/>
                          <w:jc w:val="left"/>
                          <w:rPr>
                            <w:rFonts w:ascii="arial;helvetica;sans-serif" w:hAnsi="arial;helvetica;sans-serif"/>
                            <w:sz w:val="14"/>
                          </w:rPr>
                        </w:pPr>
                        <w:r>
                          <w:rPr>
                            <w:rFonts w:ascii="arial;helvetica;sans-serif" w:hAnsi="arial;helvetica;sans-serif"/>
                            <w:sz w:val="14"/>
                          </w:rPr>
                          <w:t>OMB Number:</w:t>
                        </w:r>
                      </w:p>
                    </w:tc>
                    <w:tc>
                      <w:tcPr>
                        <w:tcW w:w="669" w:type="dxa"/>
                        <w:tcBorders/>
                        <w:vAlign w:val="center"/>
                      </w:tcPr>
                      <w:p>
                        <w:pPr>
                          <w:pStyle w:val="TableContents"/>
                          <w:bidi w:val="0"/>
                          <w:spacing w:before="0" w:after="283"/>
                          <w:jc w:val="right"/>
                          <w:rPr>
                            <w:rFonts w:ascii="arial;helvetica;sans-serif" w:hAnsi="arial;helvetica;sans-serif"/>
                            <w:sz w:val="14"/>
                          </w:rPr>
                        </w:pPr>
                        <w:r>
                          <w:rPr>
                            <w:rFonts w:ascii="arial;helvetica;sans-serif" w:hAnsi="arial;helvetica;sans-serif"/>
                            <w:sz w:val="14"/>
                          </w:rPr>
                          <w:t>3235-0362</w:t>
                        </w:r>
                      </w:p>
                    </w:tc>
                  </w:tr>
                  <w:tr>
                    <w:trPr/>
                    <w:tc>
                      <w:tcPr>
                        <w:tcW w:w="1816" w:type="dxa"/>
                        <w:gridSpan w:val="2"/>
                        <w:tcBorders/>
                        <w:vAlign w:val="center"/>
                      </w:tcPr>
                      <w:p>
                        <w:pPr>
                          <w:pStyle w:val="TableContents"/>
                          <w:bidi w:val="0"/>
                          <w:spacing w:before="0" w:after="283"/>
                          <w:jc w:val="left"/>
                          <w:rPr>
                            <w:rFonts w:ascii="arial;helvetica;sans-serif" w:hAnsi="arial;helvetica;sans-serif"/>
                            <w:sz w:val="14"/>
                          </w:rPr>
                        </w:pPr>
                        <w:r>
                          <w:rPr>
                            <w:rFonts w:ascii="arial;helvetica;sans-serif" w:hAnsi="arial;helvetica;sans-serif"/>
                            <w:sz w:val="14"/>
                          </w:rPr>
                          <w:t>Estimated average burden</w:t>
                        </w:r>
                      </w:p>
                    </w:tc>
                  </w:tr>
                  <w:tr>
                    <w:trPr/>
                    <w:tc>
                      <w:tcPr>
                        <w:tcW w:w="1147" w:type="dxa"/>
                        <w:tcBorders/>
                        <w:vAlign w:val="center"/>
                      </w:tcPr>
                      <w:p>
                        <w:pPr>
                          <w:pStyle w:val="TableContents"/>
                          <w:bidi w:val="0"/>
                          <w:spacing w:before="0" w:after="283"/>
                          <w:jc w:val="left"/>
                          <w:rPr>
                            <w:rFonts w:ascii="arial;helvetica;sans-serif" w:hAnsi="arial;helvetica;sans-serif"/>
                            <w:sz w:val="14"/>
                          </w:rPr>
                        </w:pPr>
                        <w:r>
                          <w:rPr>
                            <w:rFonts w:ascii="arial;helvetica;sans-serif" w:hAnsi="arial;helvetica;sans-serif"/>
                            <w:sz w:val="14"/>
                          </w:rPr>
                          <w:t>hours per response:</w:t>
                        </w:r>
                      </w:p>
                    </w:tc>
                    <w:tc>
                      <w:tcPr>
                        <w:tcW w:w="669" w:type="dxa"/>
                        <w:tcBorders/>
                        <w:vAlign w:val="center"/>
                      </w:tcPr>
                      <w:p>
                        <w:pPr>
                          <w:pStyle w:val="TableContents"/>
                          <w:bidi w:val="0"/>
                          <w:spacing w:before="0" w:after="283"/>
                          <w:jc w:val="right"/>
                          <w:rPr>
                            <w:rFonts w:ascii="arial;helvetica;sans-serif" w:hAnsi="arial;helvetica;sans-serif"/>
                            <w:sz w:val="14"/>
                          </w:rPr>
                        </w:pPr>
                        <w:r>
                          <w:rPr>
                            <w:rFonts w:ascii="arial;helvetica;sans-serif" w:hAnsi="arial;helvetica;sans-serif"/>
                            <w:sz w:val="14"/>
                          </w:rPr>
                          <w:t>1.0</w:t>
                        </w:r>
                      </w:p>
                    </w:tc>
                  </w:tr>
                </w:tbl>
                <w:p>
                  <w:pPr>
                    <w:pStyle w:val="TableContents"/>
                    <w:bidi w:val="0"/>
                    <w:spacing w:before="0" w:after="283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1872" w:type="dxa"/>
                  <w:tcBorders>
                    <w:left w:val="double" w:sz="2" w:space="0" w:color="808080"/>
                    <w:bottom w:val="double" w:sz="2" w:space="0" w:color="808080"/>
                    <w:right w:val="double" w:sz="2" w:space="0" w:color="808080"/>
                  </w:tcBorders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sz w:val="4"/>
                      <w:szCs w:val="4"/>
                    </w:rPr>
                  </w:pPr>
                  <w:r>
                    <w:rPr>
                      <w:sz w:val="4"/>
                      <w:szCs w:val="4"/>
                    </w:rPr>
                  </w:r>
                </w:p>
              </w:tc>
            </w:tr>
          </w:tbl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45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/>
              <w:drawing>
                <wp:inline distT="0" distB="0" distL="0" distR="0">
                  <wp:extent cx="142875" cy="142875"/>
                  <wp:effectExtent l="0" t="0" r="0" b="0"/>
                  <wp:docPr id="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2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Check this box if no longer subject to Section 16. Form 4 or Form 5 obligations may continue. </w:t>
            </w:r>
            <w:r>
              <w:rPr>
                <w:rFonts w:ascii="arial;helvetica;sans-serif" w:hAnsi="arial;helvetica;sans-serif"/>
                <w:i/>
                <w:sz w:val="14"/>
              </w:rPr>
              <w:t>See</w:t>
            </w:r>
            <w:r>
              <w:rPr>
                <w:rFonts w:ascii="arial;helvetica;sans-serif" w:hAnsi="arial;helvetica;sans-serif"/>
                <w:sz w:val="14"/>
              </w:rPr>
              <w:t xml:space="preserve"> Instruction 1(b).</w:t>
            </w:r>
          </w:p>
        </w:tc>
        <w:tc>
          <w:tcPr>
            <w:tcW w:w="5976" w:type="dxa"/>
            <w:vMerge w:val="continue"/>
            <w:tcBorders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99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345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/>
              <w:drawing>
                <wp:inline distT="0" distB="0" distL="0" distR="0">
                  <wp:extent cx="142875" cy="142875"/>
                  <wp:effectExtent l="0" t="0" r="0" b="0"/>
                  <wp:docPr id="2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2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Form 3 Holdings Reported.</w:t>
            </w:r>
          </w:p>
        </w:tc>
        <w:tc>
          <w:tcPr>
            <w:tcW w:w="5976" w:type="dxa"/>
            <w:vMerge w:val="continue"/>
            <w:tcBorders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99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345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color w:val="0000FF"/>
                <w:shd w:fill="FFFFFF" w:val="clear"/>
              </w:rPr>
            </w:pPr>
            <w:r>
              <w:rPr>
                <w:color w:val="0000FF"/>
                <w:shd w:fill="FFFFFF" w:val="clear"/>
              </w:rPr>
              <w:drawing>
                <wp:inline distT="0" distB="0" distL="0" distR="0">
                  <wp:extent cx="142875" cy="142875"/>
                  <wp:effectExtent l="0" t="0" r="0" b="0"/>
                  <wp:docPr id="3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2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Form 4 Transactions Reported.</w:t>
            </w:r>
          </w:p>
        </w:tc>
        <w:tc>
          <w:tcPr>
            <w:tcW w:w="5976" w:type="dxa"/>
            <w:vMerge w:val="continue"/>
            <w:tcBorders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99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345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/>
              <w:drawing>
                <wp:inline distT="0" distB="0" distL="0" distR="0">
                  <wp:extent cx="142875" cy="142875"/>
                  <wp:effectExtent l="0" t="0" r="0" b="0"/>
                  <wp:docPr id="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2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Check this box to indicate that a transaction was made pursuant to a contract, instruction or written plan for the purchase or sale of equity securities of the issuer that is intended to satisfy the affirmative defense conditions of Rule 10b5-1(c). See Instruction 10</w:t>
            </w:r>
          </w:p>
        </w:tc>
        <w:tc>
          <w:tcPr>
            <w:tcW w:w="7968" w:type="dxa"/>
            <w:gridSpan w:val="2"/>
            <w:tcBorders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tbl>
      <w:tblPr>
        <w:tblW w:w="5000" w:type="pct"/>
        <w:jc w:val="left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3571"/>
        <w:gridCol w:w="3571"/>
        <w:gridCol w:w="3063"/>
      </w:tblGrid>
      <w:tr>
        <w:trPr/>
        <w:tc>
          <w:tcPr>
            <w:tcW w:w="357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0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>1. Name and Address of Reporting Person</w:t>
            </w:r>
            <w:r>
              <w:rPr>
                <w:rFonts w:ascii="arial;helvetica;sans-serif" w:hAnsi="arial;helvetica;sans-serif"/>
                <w:position w:val="7"/>
                <w:sz w:val="16"/>
                <w:sz w:val="20"/>
              </w:rPr>
              <w:t>*</w:t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3451"/>
            </w:tblGrid>
            <w:tr>
              <w:trPr/>
              <w:tc>
                <w:tcPr>
                  <w:tcW w:w="345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/>
                  </w:pPr>
                  <w:hyperlink r:id="rId6">
                    <w:r>
                      <w:rPr>
                        <w:rStyle w:val="InternetLink"/>
                      </w:rPr>
                      <w:t>Shao Wei-Ming</w:t>
                    </w:r>
                  </w:hyperlink>
                </w:p>
              </w:tc>
            </w:tr>
          </w:tbl>
          <w:p>
            <w:pPr>
              <w:pStyle w:val="HorizontalLine"/>
              <w:pBdr>
                <w:bottom w:val="double" w:sz="2" w:space="0" w:color="808080"/>
              </w:pBdr>
              <w:bidi w:val="0"/>
              <w:spacing w:before="0" w:after="283"/>
              <w:jc w:val="left"/>
              <w:rPr/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150"/>
              <w:gridCol w:w="1150"/>
              <w:gridCol w:w="1151"/>
            </w:tblGrid>
            <w:tr>
              <w:trPr/>
              <w:tc>
                <w:tcPr>
                  <w:tcW w:w="115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(Last)</w:t>
                  </w:r>
                </w:p>
              </w:tc>
              <w:tc>
                <w:tcPr>
                  <w:tcW w:w="115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(First)</w:t>
                  </w:r>
                </w:p>
              </w:tc>
              <w:tc>
                <w:tcPr>
                  <w:tcW w:w="115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(Middle)</w:t>
                  </w:r>
                </w:p>
              </w:tc>
            </w:tr>
          </w:tbl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3451"/>
            </w:tblGrid>
            <w:tr>
              <w:trPr/>
              <w:tc>
                <w:tcPr>
                  <w:tcW w:w="345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</w:pPr>
                  <w:r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  <w:t>C/O MICROSTRATEGY INCORPORATED</w:t>
                  </w:r>
                </w:p>
              </w:tc>
            </w:tr>
            <w:tr>
              <w:trPr/>
              <w:tc>
                <w:tcPr>
                  <w:tcW w:w="345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</w:pPr>
                  <w:r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  <w:t>1850 TOWERS CRESCENT PLAZA</w:t>
                  </w:r>
                </w:p>
              </w:tc>
            </w:tr>
          </w:tbl>
          <w:p>
            <w:pPr>
              <w:pStyle w:val="HorizontalLine"/>
              <w:pBdr>
                <w:bottom w:val="double" w:sz="2" w:space="0" w:color="808080"/>
              </w:pBdr>
              <w:bidi w:val="0"/>
              <w:spacing w:before="0" w:after="283"/>
              <w:jc w:val="left"/>
              <w:rPr/>
            </w:pPr>
            <w:r>
              <w:rPr/>
            </w:r>
          </w:p>
          <w:p>
            <w:pPr>
              <w:pStyle w:val="TableContents"/>
              <w:bidi w:val="0"/>
              <w:spacing w:before="0" w:after="0"/>
              <w:jc w:val="left"/>
              <w:rPr/>
            </w:pPr>
            <w:r>
              <w:rPr>
                <w:rFonts w:ascii="arial;helvetica;sans-serif" w:hAnsi="arial;helvetica;sans-serif"/>
                <w:sz w:val="20"/>
              </w:rPr>
              <w:t>(Street)</w:t>
            </w:r>
            <w:r>
              <w:rPr/>
              <w:t xml:space="preserve"> </w:t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150"/>
              <w:gridCol w:w="1150"/>
              <w:gridCol w:w="1151"/>
            </w:tblGrid>
            <w:tr>
              <w:trPr/>
              <w:tc>
                <w:tcPr>
                  <w:tcW w:w="115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</w:pPr>
                  <w:r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  <w:t>TYSONS CORNER</w:t>
                  </w:r>
                </w:p>
              </w:tc>
              <w:tc>
                <w:tcPr>
                  <w:tcW w:w="115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</w:pPr>
                  <w:r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  <w:t>VA</w:t>
                  </w:r>
                </w:p>
              </w:tc>
              <w:tc>
                <w:tcPr>
                  <w:tcW w:w="115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</w:pPr>
                  <w:r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  <w:t>22182</w:t>
                  </w:r>
                </w:p>
              </w:tc>
            </w:tr>
          </w:tbl>
          <w:p>
            <w:pPr>
              <w:pStyle w:val="HorizontalLine"/>
              <w:pBdr>
                <w:bottom w:val="double" w:sz="2" w:space="0" w:color="808080"/>
              </w:pBdr>
              <w:bidi w:val="0"/>
              <w:spacing w:before="0" w:after="283"/>
              <w:jc w:val="left"/>
              <w:rPr/>
            </w:pPr>
            <w:r>
              <w:rPr/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150"/>
              <w:gridCol w:w="1150"/>
              <w:gridCol w:w="1151"/>
            </w:tblGrid>
            <w:tr>
              <w:trPr/>
              <w:tc>
                <w:tcPr>
                  <w:tcW w:w="115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(City)</w:t>
                  </w:r>
                </w:p>
              </w:tc>
              <w:tc>
                <w:tcPr>
                  <w:tcW w:w="115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(State)</w:t>
                  </w:r>
                </w:p>
              </w:tc>
              <w:tc>
                <w:tcPr>
                  <w:tcW w:w="115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(Zip)</w:t>
                  </w:r>
                </w:p>
              </w:tc>
            </w:tr>
          </w:tbl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571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Fonts w:ascii="arial;helvetica;sans-serif" w:hAnsi="arial;helvetica;sans-serif"/>
                <w:sz w:val="20"/>
              </w:rPr>
              <w:t xml:space="preserve">2. Issuer Name </w:t>
            </w:r>
            <w:r>
              <w:rPr>
                <w:rFonts w:ascii="arial;helvetica;sans-serif" w:hAnsi="arial;helvetica;sans-serif"/>
                <w:b/>
                <w:sz w:val="20"/>
              </w:rPr>
              <w:t>and</w:t>
            </w:r>
            <w:r>
              <w:rPr>
                <w:rFonts w:ascii="arial;helvetica;sans-serif" w:hAnsi="arial;helvetica;sans-serif"/>
                <w:sz w:val="20"/>
              </w:rPr>
              <w:t xml:space="preserve"> Ticker or Trading Symbol </w:t>
            </w:r>
            <w:r>
              <w:rPr/>
              <w:br/>
            </w:r>
            <w:hyperlink r:id="rId7">
              <w:r>
                <w:rPr>
                  <w:rStyle w:val="InternetLink"/>
                </w:rPr>
                <w:t>MICROSTRATEGY Inc</w:t>
              </w:r>
            </w:hyperlink>
            <w:r>
              <w:rPr/>
              <w:t xml:space="preserve"> [ </w:t>
            </w: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MSTR</w:t>
            </w:r>
            <w:r>
              <w:rPr/>
              <w:t xml:space="preserve"> ] </w:t>
            </w:r>
          </w:p>
        </w:tc>
        <w:tc>
          <w:tcPr>
            <w:tcW w:w="3063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0"/>
              <w:jc w:val="left"/>
              <w:rPr/>
            </w:pPr>
            <w:r>
              <w:rPr>
                <w:rFonts w:ascii="arial;helvetica;sans-serif" w:hAnsi="arial;helvetica;sans-serif"/>
                <w:sz w:val="20"/>
              </w:rPr>
              <w:t xml:space="preserve">5. Relationship of Reporting Person(s) to Issuer </w:t>
            </w:r>
            <w:r>
              <w:rPr/>
              <w:br/>
            </w:r>
            <w:r>
              <w:rPr>
                <w:rFonts w:ascii="arial;helvetica;sans-serif" w:hAnsi="arial;helvetica;sans-serif"/>
                <w:sz w:val="20"/>
              </w:rPr>
              <w:t>(Check all applicable)</w:t>
            </w:r>
            <w:r>
              <w:rPr/>
              <w:t xml:space="preserve"> </w:t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441"/>
              <w:gridCol w:w="1030"/>
              <w:gridCol w:w="441"/>
              <w:gridCol w:w="1031"/>
            </w:tblGrid>
            <w:tr>
              <w:trPr/>
              <w:tc>
                <w:tcPr>
                  <w:tcW w:w="44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sz w:val="4"/>
                      <w:szCs w:val="4"/>
                    </w:rPr>
                  </w:pPr>
                  <w:r>
                    <w:rPr>
                      <w:sz w:val="4"/>
                      <w:szCs w:val="4"/>
                    </w:rPr>
                  </w:r>
                </w:p>
              </w:tc>
              <w:tc>
                <w:tcPr>
                  <w:tcW w:w="103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Director</w:t>
                  </w:r>
                </w:p>
              </w:tc>
              <w:tc>
                <w:tcPr>
                  <w:tcW w:w="44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sz w:val="4"/>
                      <w:szCs w:val="4"/>
                    </w:rPr>
                  </w:pPr>
                  <w:r>
                    <w:rPr>
                      <w:sz w:val="4"/>
                      <w:szCs w:val="4"/>
                    </w:rPr>
                  </w:r>
                </w:p>
              </w:tc>
              <w:tc>
                <w:tcPr>
                  <w:tcW w:w="103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10% Owner</w:t>
                  </w:r>
                </w:p>
              </w:tc>
            </w:tr>
            <w:tr>
              <w:trPr/>
              <w:tc>
                <w:tcPr>
                  <w:tcW w:w="44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center"/>
                    <w:rPr>
                      <w:color w:val="0000FF"/>
                      <w:shd w:fill="FFFFFF" w:val="clear"/>
                    </w:rPr>
                  </w:pPr>
                  <w:r>
                    <w:rPr>
                      <w:color w:val="0000FF"/>
                      <w:shd w:fill="FFFFFF" w:val="clear"/>
                    </w:rPr>
                    <w:drawing>
                      <wp:inline distT="0" distB="0" distL="0" distR="0">
                        <wp:extent cx="142875" cy="142875"/>
                        <wp:effectExtent l="0" t="0" r="0" b="0"/>
                        <wp:docPr id="5" name="Image5" descr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age5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Officer (give title below)</w:t>
                  </w:r>
                </w:p>
              </w:tc>
              <w:tc>
                <w:tcPr>
                  <w:tcW w:w="44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sz w:val="4"/>
                      <w:szCs w:val="4"/>
                    </w:rPr>
                  </w:pPr>
                  <w:r>
                    <w:rPr>
                      <w:sz w:val="4"/>
                      <w:szCs w:val="4"/>
                    </w:rPr>
                  </w:r>
                </w:p>
              </w:tc>
              <w:tc>
                <w:tcPr>
                  <w:tcW w:w="1031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Other (specify below)</w:t>
                  </w:r>
                </w:p>
              </w:tc>
            </w:tr>
            <w:tr>
              <w:trPr/>
              <w:tc>
                <w:tcPr>
                  <w:tcW w:w="2943" w:type="dxa"/>
                  <w:gridSpan w:val="4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center"/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</w:pPr>
                  <w:r>
                    <w:rPr>
                      <w:rFonts w:ascii="Times;serif" w:hAnsi="Times;serif"/>
                      <w:color w:val="0000FF"/>
                      <w:sz w:val="24"/>
                      <w:shd w:fill="FFFFFF" w:val="clear"/>
                    </w:rPr>
                    <w:t>EVP &amp; General Counsel</w:t>
                  </w:r>
                </w:p>
              </w:tc>
            </w:tr>
          </w:tbl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571" w:type="dxa"/>
            <w:vMerge w:val="continue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57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Fonts w:ascii="arial;helvetica;sans-serif" w:hAnsi="arial;helvetica;sans-serif"/>
                <w:sz w:val="20"/>
              </w:rPr>
              <w:t>3. Statement for Issuer's Fiscal Year Ended (Month/Day/Year)</w:t>
            </w:r>
            <w:r>
              <w:rPr/>
              <w:br/>
            </w: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12/31/2024</w:t>
            </w:r>
            <w:r>
              <w:rPr/>
              <w:t xml:space="preserve"> </w:t>
            </w:r>
          </w:p>
        </w:tc>
        <w:tc>
          <w:tcPr>
            <w:tcW w:w="3063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3571" w:type="dxa"/>
            <w:vMerge w:val="continue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57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>4. If Amendment, Date of Original Filed (Month/Day/Year)</w:t>
            </w:r>
          </w:p>
        </w:tc>
        <w:tc>
          <w:tcPr>
            <w:tcW w:w="3063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0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 xml:space="preserve">6. Individual or Joint/Group Filing (Check Applicable Line) </w:t>
            </w:r>
          </w:p>
          <w:tbl>
            <w:tblPr>
              <w:tblW w:w="5000" w:type="pct"/>
              <w:jc w:val="left"/>
              <w:tblInd w:w="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440"/>
              <w:gridCol w:w="2503"/>
            </w:tblGrid>
            <w:tr>
              <w:trPr/>
              <w:tc>
                <w:tcPr>
                  <w:tcW w:w="44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center"/>
                    <w:rPr>
                      <w:color w:val="0000FF"/>
                      <w:shd w:fill="FFFFFF" w:val="clear"/>
                    </w:rPr>
                  </w:pPr>
                  <w:r>
                    <w:rPr>
                      <w:color w:val="0000FF"/>
                      <w:shd w:fill="FFFFFF" w:val="clear"/>
                    </w:rPr>
                    <w:drawing>
                      <wp:inline distT="0" distB="0" distL="0" distR="0">
                        <wp:extent cx="142875" cy="142875"/>
                        <wp:effectExtent l="0" t="0" r="0" b="0"/>
                        <wp:docPr id="6" name="Image6" descr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6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3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Form filed by One Reporting Person</w:t>
                  </w:r>
                </w:p>
              </w:tc>
            </w:tr>
            <w:tr>
              <w:trPr/>
              <w:tc>
                <w:tcPr>
                  <w:tcW w:w="440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sz w:val="4"/>
                      <w:szCs w:val="4"/>
                    </w:rPr>
                  </w:pPr>
                  <w:r>
                    <w:rPr>
                      <w:sz w:val="4"/>
                      <w:szCs w:val="4"/>
                    </w:rPr>
                  </w:r>
                </w:p>
              </w:tc>
              <w:tc>
                <w:tcPr>
                  <w:tcW w:w="2503" w:type="dxa"/>
                  <w:tcBorders/>
                  <w:vAlign w:val="center"/>
                </w:tcPr>
                <w:p>
                  <w:pPr>
                    <w:pStyle w:val="TableContents"/>
                    <w:bidi w:val="0"/>
                    <w:spacing w:before="0" w:after="283"/>
                    <w:jc w:val="left"/>
                    <w:rPr>
                      <w:rFonts w:ascii="arial;helvetica;sans-serif" w:hAnsi="arial;helvetica;sans-serif"/>
                      <w:sz w:val="20"/>
                    </w:rPr>
                  </w:pPr>
                  <w:r>
                    <w:rPr>
                      <w:rFonts w:ascii="arial;helvetica;sans-serif" w:hAnsi="arial;helvetica;sans-serif"/>
                      <w:sz w:val="20"/>
                    </w:rPr>
                    <w:t>Form filed by More than One Reporting Person</w:t>
                  </w:r>
                </w:p>
              </w:tc>
            </w:tr>
          </w:tbl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tbl>
      <w:tblPr>
        <w:tblW w:w="5000" w:type="pct"/>
        <w:jc w:val="left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902"/>
        <w:gridCol w:w="950"/>
        <w:gridCol w:w="820"/>
        <w:gridCol w:w="910"/>
        <w:gridCol w:w="867"/>
        <w:gridCol w:w="441"/>
        <w:gridCol w:w="1098"/>
        <w:gridCol w:w="1121"/>
        <w:gridCol w:w="945"/>
        <w:gridCol w:w="985"/>
        <w:gridCol w:w="166"/>
      </w:tblGrid>
      <w:tr>
        <w:trPr>
          <w:tblHeader w:val="true"/>
        </w:trPr>
        <w:tc>
          <w:tcPr>
            <w:tcW w:w="10205" w:type="dxa"/>
            <w:gridSpan w:val="11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center"/>
              <w:rPr>
                <w:rFonts w:ascii="arial;helvetica;sans-serif" w:hAnsi="arial;helvetica;sans-serif"/>
                <w:b/>
                <w:sz w:val="24"/>
              </w:rPr>
            </w:pPr>
            <w:r>
              <w:rPr>
                <w:rFonts w:ascii="arial;helvetica;sans-serif" w:hAnsi="arial;helvetica;sans-serif"/>
                <w:b/>
                <w:sz w:val="24"/>
              </w:rPr>
              <w:t>Table I - Non-Derivative Securities Acquired, Disposed of, or Beneficially Owned</w:t>
            </w:r>
          </w:p>
        </w:tc>
      </w:tr>
      <w:tr>
        <w:trPr>
          <w:tblHeader w:val="true"/>
        </w:trPr>
        <w:tc>
          <w:tcPr>
            <w:tcW w:w="1902" w:type="dxa"/>
            <w:vMerge w:val="restart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1. Title of Security (Instr. 3) </w:t>
            </w:r>
          </w:p>
        </w:tc>
        <w:tc>
          <w:tcPr>
            <w:tcW w:w="950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2. Transaction Date (Month/Day/Year)</w:t>
            </w:r>
          </w:p>
        </w:tc>
        <w:tc>
          <w:tcPr>
            <w:tcW w:w="820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2A. Deemed Execution Date, if any (Month/Day/Year)</w:t>
            </w:r>
          </w:p>
        </w:tc>
        <w:tc>
          <w:tcPr>
            <w:tcW w:w="910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3. Transaction Code (Instr. 8) </w:t>
            </w:r>
          </w:p>
        </w:tc>
        <w:tc>
          <w:tcPr>
            <w:tcW w:w="2406" w:type="dxa"/>
            <w:gridSpan w:val="3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4. Securities Acquired (A) or Disposed Of (D) (Instr. 3, 4 and 5) </w:t>
            </w:r>
          </w:p>
        </w:tc>
        <w:tc>
          <w:tcPr>
            <w:tcW w:w="112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5. Amount of Securities Beneficially Owned at end of Issuer's Fiscal Year (Instr. 3 and 4) </w:t>
            </w:r>
          </w:p>
        </w:tc>
        <w:tc>
          <w:tcPr>
            <w:tcW w:w="945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6. Ownership Form: Direct (D) or Indirect (I) (Instr. 4) </w:t>
            </w:r>
          </w:p>
        </w:tc>
        <w:tc>
          <w:tcPr>
            <w:tcW w:w="985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7. Nature of Indirect Beneficial Ownership (Instr. 4) </w:t>
            </w:r>
          </w:p>
        </w:tc>
        <w:tc>
          <w:tcPr>
            <w:tcW w:w="166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>
          <w:tblHeader w:val="true"/>
        </w:trPr>
        <w:tc>
          <w:tcPr>
            <w:tcW w:w="1902" w:type="dxa"/>
            <w:vMerge w:val="continue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950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20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910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Amount</w:t>
            </w:r>
          </w:p>
        </w:tc>
        <w:tc>
          <w:tcPr>
            <w:tcW w:w="44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(A) or (D)</w:t>
            </w:r>
          </w:p>
        </w:tc>
        <w:tc>
          <w:tcPr>
            <w:tcW w:w="109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Price</w:t>
            </w:r>
          </w:p>
        </w:tc>
        <w:tc>
          <w:tcPr>
            <w:tcW w:w="1121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945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985" w:type="dxa"/>
            <w:vMerge w:val="continue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66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190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Times;serif" w:hAnsi="Times;serif"/>
                <w:color w:val="0000FF"/>
                <w:sz w:val="24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Class A Common Stock</w:t>
            </w:r>
          </w:p>
        </w:tc>
        <w:tc>
          <w:tcPr>
            <w:tcW w:w="950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rFonts w:ascii="Times;serif" w:hAnsi="Times;serif"/>
                <w:color w:val="0000FF"/>
                <w:sz w:val="24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03/03/2020</w:t>
            </w:r>
          </w:p>
        </w:tc>
        <w:tc>
          <w:tcPr>
            <w:tcW w:w="820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910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S4</w:t>
            </w:r>
            <w:r>
              <w:rPr>
                <w:rFonts w:ascii="Times;serif" w:hAnsi="Times;serif"/>
                <w:color w:val="008000"/>
                <w:position w:val="7"/>
                <w:sz w:val="16"/>
                <w:sz w:val="20"/>
                <w:shd w:fill="FFFFFF" w:val="clear"/>
              </w:rPr>
              <w:t>(1)</w:t>
            </w:r>
            <w:r>
              <w:rPr/>
              <w:t xml:space="preserve"> </w:t>
            </w:r>
          </w:p>
        </w:tc>
        <w:tc>
          <w:tcPr>
            <w:tcW w:w="867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50</w:t>
            </w:r>
            <w:r>
              <w:rPr>
                <w:rFonts w:ascii="Times;serif" w:hAnsi="Times;serif"/>
                <w:color w:val="008000"/>
                <w:position w:val="7"/>
                <w:sz w:val="16"/>
                <w:sz w:val="20"/>
                <w:shd w:fill="FFFFFF" w:val="clear"/>
              </w:rPr>
              <w:t>(1)</w:t>
            </w:r>
            <w:r>
              <w:rPr/>
              <w:t xml:space="preserve"> </w:t>
            </w:r>
          </w:p>
        </w:tc>
        <w:tc>
          <w:tcPr>
            <w:tcW w:w="44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rFonts w:ascii="Times;serif" w:hAnsi="Times;serif"/>
                <w:color w:val="0000FF"/>
                <w:sz w:val="24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D</w:t>
            </w:r>
          </w:p>
        </w:tc>
        <w:tc>
          <w:tcPr>
            <w:tcW w:w="1098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/>
            </w:pPr>
            <w:r>
              <w:rPr>
                <w:rFonts w:ascii="arial;helvetica;sans-serif" w:hAnsi="arial;helvetica;sans-serif"/>
                <w:b w:val="false"/>
                <w:sz w:val="24"/>
              </w:rPr>
              <w:t>$</w:t>
            </w: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13.3957</w:t>
            </w:r>
            <w:r>
              <w:rPr>
                <w:rFonts w:ascii="Times;serif" w:hAnsi="Times;serif"/>
                <w:color w:val="008000"/>
                <w:position w:val="7"/>
                <w:sz w:val="16"/>
                <w:sz w:val="20"/>
                <w:shd w:fill="FFFFFF" w:val="clear"/>
              </w:rPr>
              <w:t>(1)</w:t>
            </w:r>
            <w:r>
              <w:rPr/>
              <w:t xml:space="preserve"> </w:t>
            </w:r>
          </w:p>
        </w:tc>
        <w:tc>
          <w:tcPr>
            <w:tcW w:w="112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rFonts w:ascii="Times;serif" w:hAnsi="Times;serif"/>
                <w:color w:val="0000FF"/>
                <w:sz w:val="24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7,658</w:t>
            </w:r>
          </w:p>
        </w:tc>
        <w:tc>
          <w:tcPr>
            <w:tcW w:w="945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rFonts w:ascii="Times;serif" w:hAnsi="Times;serif"/>
                <w:color w:val="0000FF"/>
                <w:sz w:val="24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shd w:fill="FFFFFF" w:val="clear"/>
              </w:rPr>
              <w:t>D</w:t>
            </w:r>
          </w:p>
        </w:tc>
        <w:tc>
          <w:tcPr>
            <w:tcW w:w="985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66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tbl>
      <w:tblPr>
        <w:tblW w:w="11213" w:type="dxa"/>
        <w:jc w:val="left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815"/>
        <w:gridCol w:w="861"/>
        <w:gridCol w:w="891"/>
        <w:gridCol w:w="771"/>
        <w:gridCol w:w="891"/>
        <w:gridCol w:w="400"/>
        <w:gridCol w:w="401"/>
        <w:gridCol w:w="906"/>
        <w:gridCol w:w="801"/>
        <w:gridCol w:w="426"/>
        <w:gridCol w:w="636"/>
        <w:gridCol w:w="801"/>
        <w:gridCol w:w="936"/>
        <w:gridCol w:w="831"/>
        <w:gridCol w:w="846"/>
      </w:tblGrid>
      <w:tr>
        <w:trPr>
          <w:tblHeader w:val="true"/>
        </w:trPr>
        <w:tc>
          <w:tcPr>
            <w:tcW w:w="11213" w:type="dxa"/>
            <w:gridSpan w:val="15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center"/>
              <w:rPr>
                <w:rFonts w:ascii="arial;helvetica;sans-serif" w:hAnsi="arial;helvetica;sans-serif"/>
                <w:b w:val="false"/>
                <w:sz w:val="24"/>
              </w:rPr>
            </w:pPr>
            <w:r>
              <w:rPr>
                <w:rFonts w:ascii="arial;helvetica;sans-serif" w:hAnsi="arial;helvetica;sans-serif"/>
                <w:b/>
                <w:sz w:val="24"/>
              </w:rPr>
              <w:t>Table II - Derivative Securities Acquired, Disposed of, or Beneficially Owned</w:t>
            </w:r>
            <w:r>
              <w:rPr>
                <w:rFonts w:ascii="arial;helvetica;sans-serif" w:hAnsi="arial;helvetica;sans-serif"/>
                <w:b w:val="false"/>
                <w:sz w:val="24"/>
              </w:rPr>
              <w:br/>
            </w:r>
            <w:r>
              <w:rPr>
                <w:rFonts w:ascii="arial;helvetica;sans-serif" w:hAnsi="arial;helvetica;sans-serif"/>
                <w:b/>
                <w:sz w:val="24"/>
              </w:rPr>
              <w:t>(e.g., puts, calls, warrants, options, convertible securities)</w:t>
            </w:r>
            <w:r>
              <w:rPr>
                <w:rFonts w:ascii="arial;helvetica;sans-serif" w:hAnsi="arial;helvetica;sans-serif"/>
                <w:b w:val="false"/>
                <w:sz w:val="24"/>
              </w:rPr>
              <w:t xml:space="preserve"> </w:t>
            </w:r>
          </w:p>
        </w:tc>
      </w:tr>
      <w:tr>
        <w:trPr>
          <w:tblHeader w:val="true"/>
        </w:trPr>
        <w:tc>
          <w:tcPr>
            <w:tcW w:w="815" w:type="dxa"/>
            <w:vMerge w:val="restart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1. Title of Derivative Security (Instr. 3) </w:t>
            </w:r>
          </w:p>
        </w:tc>
        <w:tc>
          <w:tcPr>
            <w:tcW w:w="86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2. Conversion or Exercise Price of Derivative Security </w:t>
            </w:r>
          </w:p>
        </w:tc>
        <w:tc>
          <w:tcPr>
            <w:tcW w:w="89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3. Transaction Date (Month/Day/Year)</w:t>
            </w:r>
          </w:p>
        </w:tc>
        <w:tc>
          <w:tcPr>
            <w:tcW w:w="77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3A. Deemed Execution Date, if any (Month/Day/Year)</w:t>
            </w:r>
          </w:p>
        </w:tc>
        <w:tc>
          <w:tcPr>
            <w:tcW w:w="89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4. Transaction Code (Instr. 8) </w:t>
            </w:r>
          </w:p>
        </w:tc>
        <w:tc>
          <w:tcPr>
            <w:tcW w:w="801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5. Number of Derivative Securities Acquired (A) or Disposed of (D) (Instr. 3, 4 and 5) </w:t>
            </w:r>
          </w:p>
        </w:tc>
        <w:tc>
          <w:tcPr>
            <w:tcW w:w="1707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6. Date Exercisable and Expiration Date (Month/Day/Year)</w:t>
            </w:r>
          </w:p>
        </w:tc>
        <w:tc>
          <w:tcPr>
            <w:tcW w:w="1062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7. Title and Amount of Securities Underlying Derivative Security (Instr. 3 and 4) </w:t>
            </w:r>
          </w:p>
        </w:tc>
        <w:tc>
          <w:tcPr>
            <w:tcW w:w="80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8. Price of Derivative Security (Instr. 5) </w:t>
            </w:r>
          </w:p>
        </w:tc>
        <w:tc>
          <w:tcPr>
            <w:tcW w:w="936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9. Number of derivative Securities Beneficially Owned Following Reported Transaction(s) (Instr. 4) </w:t>
            </w:r>
          </w:p>
        </w:tc>
        <w:tc>
          <w:tcPr>
            <w:tcW w:w="831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10. Ownership Form: Direct (D) or Indirect (I) (Instr. 4) </w:t>
            </w:r>
          </w:p>
        </w:tc>
        <w:tc>
          <w:tcPr>
            <w:tcW w:w="846" w:type="dxa"/>
            <w:vMerge w:val="restart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 xml:space="preserve">11. Nature of Indirect Beneficial Ownership (Instr. 4) </w:t>
            </w:r>
          </w:p>
        </w:tc>
      </w:tr>
      <w:tr>
        <w:trPr>
          <w:tblHeader w:val="true"/>
        </w:trPr>
        <w:tc>
          <w:tcPr>
            <w:tcW w:w="815" w:type="dxa"/>
            <w:vMerge w:val="continue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61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91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771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91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0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(A)</w:t>
            </w:r>
          </w:p>
        </w:tc>
        <w:tc>
          <w:tcPr>
            <w:tcW w:w="40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(D)</w:t>
            </w:r>
          </w:p>
        </w:tc>
        <w:tc>
          <w:tcPr>
            <w:tcW w:w="906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Date Exercisable</w:t>
            </w:r>
          </w:p>
        </w:tc>
        <w:tc>
          <w:tcPr>
            <w:tcW w:w="80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Expiration Date</w:t>
            </w:r>
          </w:p>
        </w:tc>
        <w:tc>
          <w:tcPr>
            <w:tcW w:w="426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Title</w:t>
            </w:r>
          </w:p>
        </w:tc>
        <w:tc>
          <w:tcPr>
            <w:tcW w:w="636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bottom"/>
          </w:tcPr>
          <w:p>
            <w:pPr>
              <w:pStyle w:val="TableHeading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14"/>
              </w:rPr>
            </w:pPr>
            <w:r>
              <w:rPr>
                <w:rFonts w:ascii="arial;helvetica;sans-serif" w:hAnsi="arial;helvetica;sans-serif"/>
                <w:sz w:val="14"/>
              </w:rPr>
              <w:t>Amount or Number of Shares</w:t>
            </w:r>
          </w:p>
        </w:tc>
        <w:tc>
          <w:tcPr>
            <w:tcW w:w="801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936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31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46" w:type="dxa"/>
            <w:vMerge w:val="continue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05"/>
      </w:tblGrid>
      <w:tr>
        <w:trPr/>
        <w:tc>
          <w:tcPr>
            <w:tcW w:w="10205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b/>
                <w:sz w:val="20"/>
              </w:rPr>
            </w:pPr>
            <w:r>
              <w:rPr>
                <w:rFonts w:ascii="arial;helvetica;sans-serif" w:hAnsi="arial;helvetica;sans-serif"/>
                <w:b/>
                <w:sz w:val="20"/>
              </w:rPr>
              <w:t>Explanation of Responses:</w:t>
            </w:r>
          </w:p>
        </w:tc>
      </w:tr>
      <w:tr>
        <w:trPr/>
        <w:tc>
          <w:tcPr>
            <w:tcW w:w="10205" w:type="dxa"/>
            <w:tcBorders/>
            <w:shd w:fill="FFFFFF" w:val="clear"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Times;serif" w:hAnsi="Times;serif"/>
                <w:color w:val="008000"/>
                <w:sz w:val="20"/>
              </w:rPr>
            </w:pPr>
            <w:r>
              <w:rPr>
                <w:rFonts w:ascii="Times;serif" w:hAnsi="Times;serif"/>
                <w:color w:val="008000"/>
                <w:sz w:val="20"/>
              </w:rPr>
              <w:t>1. On February 12, 2025, the Reporting Person learned that, on March 3, 2020, the Reporting Person's broker erroneously sold five (5) shares held by the Reporting Person, at a price of $133.9574 per share. This sale was made without the Reporting Person's knowledge or authorization. The amount of shares sold and the per share sale price reported on this Form 5 have been adjusted to reflect a 10-for-1 forward stock split effected by the Issuer on August 7, 2024.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123"/>
        <w:gridCol w:w="2041"/>
        <w:gridCol w:w="2041"/>
      </w:tblGrid>
      <w:tr>
        <w:trPr/>
        <w:tc>
          <w:tcPr>
            <w:tcW w:w="6123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041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Times;serif" w:hAnsi="Times;serif"/>
                <w:color w:val="0000FF"/>
                <w:sz w:val="24"/>
                <w:u w:val="single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u w:val="single"/>
                <w:shd w:fill="FFFFFF" w:val="clear"/>
              </w:rPr>
              <w:t>/s/ Joseph Phillips, Attorney-in-Fact</w:t>
            </w:r>
          </w:p>
        </w:tc>
        <w:tc>
          <w:tcPr>
            <w:tcW w:w="2041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Times;serif" w:hAnsi="Times;serif"/>
                <w:color w:val="0000FF"/>
                <w:sz w:val="24"/>
                <w:u w:val="single"/>
                <w:shd w:fill="FFFFFF" w:val="clear"/>
              </w:rPr>
            </w:pPr>
            <w:r>
              <w:rPr>
                <w:rFonts w:ascii="Times;serif" w:hAnsi="Times;serif"/>
                <w:color w:val="0000FF"/>
                <w:sz w:val="24"/>
                <w:u w:val="single"/>
                <w:shd w:fill="FFFFFF" w:val="clear"/>
              </w:rPr>
              <w:t>02/14/2025</w:t>
            </w:r>
          </w:p>
        </w:tc>
      </w:tr>
      <w:tr>
        <w:trPr/>
        <w:tc>
          <w:tcPr>
            <w:tcW w:w="6123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041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>** Signature of Reporting Person</w:t>
            </w:r>
          </w:p>
        </w:tc>
        <w:tc>
          <w:tcPr>
            <w:tcW w:w="2041" w:type="dxa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>Date</w:t>
            </w:r>
          </w:p>
        </w:tc>
      </w:tr>
      <w:tr>
        <w:trPr/>
        <w:tc>
          <w:tcPr>
            <w:tcW w:w="10205" w:type="dxa"/>
            <w:gridSpan w:val="3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>Reminder: Report on a separate line for each class of securities beneficially owned directly or indirectly.</w:t>
            </w:r>
          </w:p>
        </w:tc>
      </w:tr>
      <w:tr>
        <w:trPr/>
        <w:tc>
          <w:tcPr>
            <w:tcW w:w="10205" w:type="dxa"/>
            <w:gridSpan w:val="3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 xml:space="preserve">* If the form is filed by more than one reporting person, </w:t>
            </w:r>
            <w:r>
              <w:rPr>
                <w:rFonts w:ascii="arial;helvetica;sans-serif" w:hAnsi="arial;helvetica;sans-serif"/>
                <w:i/>
                <w:sz w:val="20"/>
              </w:rPr>
              <w:t>see</w:t>
            </w:r>
            <w:r>
              <w:rPr>
                <w:rFonts w:ascii="arial;helvetica;sans-serif" w:hAnsi="arial;helvetica;sans-serif"/>
                <w:sz w:val="20"/>
              </w:rPr>
              <w:t xml:space="preserve"> Instruction 4 (b)(v).</w:t>
            </w:r>
          </w:p>
        </w:tc>
      </w:tr>
      <w:tr>
        <w:trPr/>
        <w:tc>
          <w:tcPr>
            <w:tcW w:w="10205" w:type="dxa"/>
            <w:gridSpan w:val="3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 xml:space="preserve">** Intentional misstatements or omissions of facts constitute Federal Criminal Violations </w:t>
            </w:r>
            <w:r>
              <w:rPr>
                <w:rFonts w:ascii="arial;helvetica;sans-serif" w:hAnsi="arial;helvetica;sans-serif"/>
                <w:i/>
                <w:sz w:val="20"/>
              </w:rPr>
              <w:t>See</w:t>
            </w:r>
            <w:r>
              <w:rPr>
                <w:rFonts w:ascii="arial;helvetica;sans-serif" w:hAnsi="arial;helvetica;sans-serif"/>
                <w:sz w:val="20"/>
              </w:rPr>
              <w:t xml:space="preserve"> 18 U.S.C. 1001 and 15 U.S.C. 78ff(a).</w:t>
            </w:r>
          </w:p>
        </w:tc>
      </w:tr>
      <w:tr>
        <w:trPr/>
        <w:tc>
          <w:tcPr>
            <w:tcW w:w="10205" w:type="dxa"/>
            <w:gridSpan w:val="3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sz w:val="20"/>
              </w:rPr>
            </w:pPr>
            <w:r>
              <w:rPr>
                <w:rFonts w:ascii="arial;helvetica;sans-serif" w:hAnsi="arial;helvetica;sans-serif"/>
                <w:sz w:val="20"/>
              </w:rPr>
              <w:t xml:space="preserve">Note: File three copies of this Form, one of which must be manually signed. If space is insufficient, </w:t>
            </w:r>
            <w:r>
              <w:rPr>
                <w:rFonts w:ascii="arial;helvetica;sans-serif" w:hAnsi="arial;helvetica;sans-serif"/>
                <w:i/>
                <w:sz w:val="20"/>
              </w:rPr>
              <w:t>see</w:t>
            </w:r>
            <w:r>
              <w:rPr>
                <w:rFonts w:ascii="arial;helvetica;sans-serif" w:hAnsi="arial;helvetica;sans-serif"/>
                <w:sz w:val="20"/>
              </w:rPr>
              <w:t xml:space="preserve"> Instruction 6 for procedure.</w:t>
            </w:r>
          </w:p>
        </w:tc>
      </w:tr>
      <w:tr>
        <w:trPr/>
        <w:tc>
          <w:tcPr>
            <w:tcW w:w="10205" w:type="dxa"/>
            <w:gridSpan w:val="3"/>
            <w:tcBorders/>
            <w:vAlign w:val="center"/>
          </w:tcPr>
          <w:p>
            <w:pPr>
              <w:pStyle w:val="TableContents"/>
              <w:bidi w:val="0"/>
              <w:spacing w:before="0" w:after="283"/>
              <w:jc w:val="left"/>
              <w:rPr>
                <w:rFonts w:ascii="arial;helvetica;sans-serif" w:hAnsi="arial;helvetica;sans-serif"/>
                <w:b/>
                <w:sz w:val="20"/>
              </w:rPr>
            </w:pPr>
            <w:r>
              <w:rPr>
                <w:rFonts w:ascii="arial;helvetica;sans-serif" w:hAnsi="arial;helvetica;sans-serif"/>
                <w:b/>
                <w:sz w:val="20"/>
              </w:rPr>
              <w:t>Persons who respond to the collection of information contained in this form are not required to respond unless the form displays a currently valid OMB Number.</w:t>
            </w:r>
          </w:p>
        </w:tc>
      </w:tr>
    </w:tbl>
    <w:p>
      <w:pPr>
        <w:pStyle w:val="TextBody"/>
        <w:bidi w:val="0"/>
        <w:spacing w:before="0" w:after="283"/>
        <w:jc w:val="left"/>
        <w:rPr/>
      </w:pPr>
      <w:r>
        <w:rPr/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 Unicode MS"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arial">
    <w:altName w:val="helvetica"/>
    <w:charset w:val="01"/>
    <w:family w:val="auto"/>
    <w:pitch w:val="default"/>
  </w:font>
  <w:font w:name="Times">
    <w:altName w:val="Times New Roman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1134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Tahoma" w:cs="Noto Sans Devanagari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Liberation Sans Unicode MS" w:hAnsi="Liberation Sans Unicode MS"/>
      <w:b/>
      <w:bCs/>
      <w:sz w:val="48"/>
      <w:szCs w:val="44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Hyperlink"/>
    <w:rPr>
      <w:color w:val="000080"/>
      <w:u w:val="single"/>
    </w:rPr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HeaderandFooter">
    <w:name w:val="Header and Footer"/>
    <w:basedOn w:val="Normal"/>
    <w:qFormat/>
    <w:pPr>
      <w:suppressLineNumbers/>
      <w:tabs>
        <w:tab w:val="clear" w:pos="1134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1134"/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1134"/>
        <w:tab w:val="center" w:pos="4818" w:leader="none"/>
        <w:tab w:val="right" w:pos="9637" w:leader="none"/>
      </w:tabs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Liberation Sans" w:hAnsi="Liberation Sans"/>
      <w:sz w:val="28"/>
      <w:szCs w:val="28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List">
    <w:name w:val="List"/>
    <w:basedOn w:val="TextBody"/>
    <w:pPr/>
    <w:rPr>
      <w:rFonts w:cs="Noto Sans Devanagari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https://cdn.kscope.io/box-unchecked.jpg" TargetMode="External"/><Relationship Id="rId3" Type="http://schemas.openxmlformats.org/officeDocument/2006/relationships/image" Target="https://cdn.kscope.io/box-unchecked.jpg" TargetMode="External"/><Relationship Id="rId4" Type="http://schemas.openxmlformats.org/officeDocument/2006/relationships/image" Target="https://cdn.kscope.io/box-checked.jpg" TargetMode="External"/><Relationship Id="rId5" Type="http://schemas.openxmlformats.org/officeDocument/2006/relationships/image" Target="https://cdn.kscope.io/box-unchecked.jpg" TargetMode="External"/><Relationship Id="rId6" Type="http://schemas.openxmlformats.org/officeDocument/2006/relationships/hyperlink" Target="http://www.sec.gov/cgi-bin/browse-edgar?action=getcompany&amp;CIK=0001663488" TargetMode="External"/><Relationship Id="rId7" Type="http://schemas.openxmlformats.org/officeDocument/2006/relationships/hyperlink" Target="http://www.sec.gov/cgi-bin/browse-edgar?action=getcompany&amp;CIK=0001050446" TargetMode="External"/><Relationship Id="rId8" Type="http://schemas.openxmlformats.org/officeDocument/2006/relationships/image" Target="https://cdn.kscope.io/box-checked.jpg" TargetMode="External"/><Relationship Id="rId9" Type="http://schemas.openxmlformats.org/officeDocument/2006/relationships/image" Target="https://cdn.kscope.io/box-checked.jpg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2</Pages>
  <Words>655</Words>
  <Characters>3529</Characters>
  <CharactersWithSpaces>4127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